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Ekonomska i trgovačka škola Ivana Domca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A.Akšamovića 31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Vinkovci</w:t>
      </w:r>
    </w:p>
    <w:p>
      <w:pPr>
        <w:pStyle w:val="NoSpacing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Obrana Završnoga rada</w:t>
      </w:r>
    </w:p>
    <w:p>
      <w:pPr>
        <w:pStyle w:val="NoSpacing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u ljetnom roku šk.god. 2020./2021.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MENTORICA: Nada Živikić</w:t>
      </w:r>
      <w:r>
        <w:rPr>
          <w:b/>
          <w:sz w:val="24"/>
          <w:szCs w:val="24"/>
          <w:u w:val="single"/>
        </w:rPr>
        <w:t>,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MENTORICA: Ivana Čorak,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MENTORICA: Danijela Andričević,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MENTORICA i ZAPISNIČARKA: Andrijana Hajduković,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Spacing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8.lipnja 2021. god. u 14 sati</w:t>
      </w:r>
    </w:p>
    <w:p>
      <w:pPr>
        <w:pStyle w:val="NoSpacing"/>
        <w:rPr>
          <w:b/>
          <w:b/>
          <w:sz w:val="40"/>
          <w:szCs w:val="40"/>
          <w:u w:val="single"/>
        </w:rPr>
      </w:pPr>
      <w:r>
        <w:rPr>
          <w:b/>
          <w:sz w:val="28"/>
          <w:szCs w:val="28"/>
          <w:u w:val="single"/>
        </w:rPr>
        <w:t xml:space="preserve">UČIONICA:  </w:t>
      </w:r>
      <w:r>
        <w:rPr>
          <w:b/>
          <w:sz w:val="40"/>
          <w:szCs w:val="40"/>
          <w:u w:val="single"/>
        </w:rPr>
        <w:t>3</w:t>
      </w:r>
    </w:p>
    <w:p>
      <w:pPr>
        <w:pStyle w:val="NoSpacing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3545"/>
        <w:gridCol w:w="1134"/>
        <w:gridCol w:w="3397"/>
      </w:tblGrid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Red.br.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Učenik/ca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Razred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Mentor/ica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Mirna Liščić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Nada Živikić,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Fran Pedić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Nada Živikić,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3.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Enis Muhadri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Andrijana Hajduković,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irjam Miličević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Andrijana Hajduković,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5.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etar Maroš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  <w:t>Andrijana Hajduković,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6.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ikolina Načuk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Andrijana Hajduković,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7.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ilip Biberović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Andrijana Hajduković,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na Čopčić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Čorak,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9.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arko Pajić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Čorak,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10.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va Vidović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Čorak,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11.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va Žgela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Čorak,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12.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Barbara Ciprić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Čorak,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13.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Ana Majsinger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Čorak,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14.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ntonio Božić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Čorak,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15.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lena Cvitković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Čorak,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16.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Laura Domaćinović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Čorak,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17.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ulijano Bagarić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Čorak,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18.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aula Cindrić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Danijela Andrićević,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19.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Antunka Dežić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Danijela Andrićević,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20.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atej Prgomet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Danijela Andrićević,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21.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Petra Frančić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Danijela Andrićević,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22.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aura Matić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Danijela Andrićević,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3382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8338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LibreOffice/7.0.1.2$Windows_X86_64 LibreOffice_project/7cbcfc562f6eb6708b5ff7d7397325de9e764452</Application>
  <Pages>2</Pages>
  <Words>201</Words>
  <Characters>1128</Characters>
  <CharactersWithSpaces>1227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2018-05-29T09:29:00Z</dcterms:created>
  <dc:creator>Windows korisnik</dc:creator>
  <dc:description/>
  <dc:language>hr-HR</dc:language>
  <cp:lastModifiedBy/>
  <cp:lastPrinted>2018-06-06T06:42:00Z</cp:lastPrinted>
  <dcterms:modified xsi:type="dcterms:W3CDTF">2021-06-04T14:14:14Z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